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0"/>
        <w:jc w:val="center"/>
        <w:rPr>
          <w:rFonts w:ascii="Quicksand SemiBold" w:hAnsi="Quicksand SemiBold" w:cs="Quicksand SemiBold" w:eastAsia="Quicksand SemiBold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Raccolta Buone prassi per il progetto DGvet-30</w:t>
      </w:r>
    </w:p>
    <w:p>
      <w:pPr>
        <w:spacing w:before="0" w:after="16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Il progetto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00"/>
            <w:spacing w:val="0"/>
            <w:position w:val="0"/>
            <w:sz w:val="23"/>
            <w:u w:val="single"/>
            <w:shd w:fill="FFFFFF" w:val="clear"/>
          </w:rPr>
          <w:t xml:space="preserve"> </w:t>
        </w:r>
        <w:r>
          <w:rPr>
            <w:rFonts w:ascii="Arial" w:hAnsi="Arial" w:cs="Arial" w:eastAsia="Arial"/>
            <w:color w:val="000000"/>
            <w:spacing w:val="0"/>
            <w:position w:val="0"/>
            <w:sz w:val="23"/>
            <w:u w:val="single"/>
            <w:shd w:fill="FFFFFF" w:val="clear"/>
          </w:rPr>
          <w:t xml:space="preserve"> HYPERLINK "https://scformazione.org/dgvet30-al-via-un-nuovo-progetto-su-ambiente-e-cambiamento-climatico/"</w:t>
        </w:r>
        <w:r>
          <w:rPr>
            <w:rFonts w:ascii="Arial" w:hAnsi="Arial" w:cs="Arial" w:eastAsia="Arial"/>
            <w:color w:val="000000"/>
            <w:spacing w:val="0"/>
            <w:position w:val="0"/>
            <w:sz w:val="23"/>
            <w:u w:val="single"/>
            <w:shd w:fill="FFFFFF" w:val="clear"/>
          </w:rPr>
          <w:t xml:space="preserve">DGvet-30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, intende affrontare la crisi climatica e in particolare il tema della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t xml:space="preserve"> riduzione delle emissioni e il consumo di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t xml:space="preserve">energia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promuovendo la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t xml:space="preserve">formazione nel settore delle energie rinnovabili 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e la maggiore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t xml:space="preserve">partecipazione delle ragazze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 nei percorsi formativi dedicati.</w:t>
      </w: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Come SCF, con il contributo specialistico di Fondazione Green, stiamo guidando una prima fase di raccolta di buone prassi sull’efficientamento energetico con tante declinazioni diverse.</w:t>
      </w: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Abbiamo esteso la raccolta a quei soci di SCF che sono già attivi su questo tema utilizzando questo schema per descrivere le buone prassi e approfondire i seguenti ambiti:</w:t>
      </w: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Ragazze e le STEM, </w:t>
      </w: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IA e l'analisi dati</w:t>
      </w: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Energie rinnovabili</w:t>
      </w: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- Sistemi di monitoraggio e consumo di energia</w:t>
      </w: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La scadenza per l'invio del documento è </w:t>
      </w:r>
      <w:r>
        <w:rPr>
          <w:rFonts w:ascii="Arial" w:hAnsi="Arial" w:cs="Arial" w:eastAsia="Arial"/>
          <w:color w:val="000000"/>
          <w:spacing w:val="0"/>
          <w:position w:val="0"/>
          <w:sz w:val="23"/>
          <w:u w:val="single"/>
          <w:shd w:fill="FFFFFF" w:val="clear"/>
        </w:rPr>
        <w:t xml:space="preserve">venerdì 18 aprile 2025</w:t>
      </w: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 e la compilazione può avvenire in inglese o italiano. </w:t>
      </w:r>
    </w:p>
    <w:p>
      <w:pPr>
        <w:spacing w:before="0" w:after="0" w:line="278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27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Per maggiori informazioni:</w:t>
      </w:r>
    </w:p>
    <w:p>
      <w:pPr>
        <w:spacing w:before="0" w:after="0" w:line="278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  <w:t xml:space="preserve">Laura Minieri</w:t>
        <w:br/>
        <w:t xml:space="preserve">mob. 0039 - 347 516 38 03</w:t>
        <w:br/>
        <w:t xml:space="preserve">e-mail: 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00"/>
            <w:spacing w:val="0"/>
            <w:position w:val="0"/>
            <w:sz w:val="23"/>
            <w:u w:val="single"/>
            <w:shd w:fill="FFFFFF" w:val="clear"/>
          </w:rPr>
          <w:t xml:space="preserve">minieri.l@scformazione.org</w:t>
        </w:r>
      </w:hyperlink>
    </w:p>
    <w:p>
      <w:pPr>
        <w:spacing w:before="0" w:after="160" w:line="278"/>
        <w:ind w:right="0" w:left="0" w:firstLine="0"/>
        <w:jc w:val="left"/>
        <w:rPr>
          <w:rFonts w:ascii="Arial" w:hAnsi="Arial" w:cs="Arial" w:eastAsia="Arial"/>
          <w:color w:val="222222"/>
          <w:spacing w:val="0"/>
          <w:position w:val="0"/>
          <w:sz w:val="23"/>
          <w:shd w:fill="FFFFFF" w:val="clear"/>
        </w:rPr>
      </w:pPr>
    </w:p>
    <w:p>
      <w:pPr>
        <w:spacing w:before="0" w:after="160" w:line="240"/>
        <w:ind w:right="0" w:left="0" w:firstLine="0"/>
        <w:jc w:val="center"/>
        <w:rPr>
          <w:rFonts w:ascii="Quicksand SemiBold" w:hAnsi="Quicksand SemiBold" w:cs="Quicksand SemiBold" w:eastAsia="Quicksand SemiBold"/>
          <w:color w:val="1C4587"/>
          <w:spacing w:val="0"/>
          <w:position w:val="0"/>
          <w:sz w:val="32"/>
          <w:shd w:fill="auto" w:val="clear"/>
        </w:rPr>
      </w:pPr>
    </w:p>
    <w:p>
      <w:pPr>
        <w:spacing w:before="0" w:after="160" w:line="240"/>
        <w:ind w:right="0" w:left="0" w:firstLine="0"/>
        <w:jc w:val="center"/>
        <w:rPr>
          <w:rFonts w:ascii="Quicksand SemiBold" w:hAnsi="Quicksand SemiBold" w:cs="Quicksand SemiBold" w:eastAsia="Quicksand SemiBold"/>
          <w:color w:val="1C4587"/>
          <w:spacing w:val="0"/>
          <w:position w:val="0"/>
          <w:sz w:val="32"/>
          <w:shd w:fill="auto" w:val="clear"/>
        </w:rPr>
      </w:pPr>
      <w:r>
        <w:rPr>
          <w:rFonts w:ascii="Quicksand SemiBold" w:hAnsi="Quicksand SemiBold" w:cs="Quicksand SemiBold" w:eastAsia="Quicksand SemiBold"/>
          <w:color w:val="1C4587"/>
          <w:spacing w:val="0"/>
          <w:position w:val="0"/>
          <w:sz w:val="32"/>
          <w:shd w:fill="auto" w:val="clear"/>
        </w:rPr>
        <w:t xml:space="preserve">DGvet-30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Title of the methodology/tool/practice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Can you describe the methodology/tool/practice?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is the main aim of the practice? 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is/are the target groups?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is the most important feature of this proposal? What else would you like to add to the description?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are the boundary conditions that this practice wants to overcome? Why did you choose this practice?      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Why is it considered interesting/innovative? Please include specific elements/examples that make this innovative.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Can this be replicated in other contexts, in other countries/ regions/ municipalities? And if yes, please explain why.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What are the main critical points of this methodology/tool/practice? 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 it a sustainable methodology/tool/practice in the VET Centres? Consider sustainability through its three dimensions: environmental, social, and economic. </w:t>
      </w:r>
    </w:p>
    <w:p>
      <w:pPr>
        <w:numPr>
          <w:ilvl w:val="0"/>
          <w:numId w:val="7"/>
        </w:numPr>
        <w:spacing w:before="180" w:after="0" w:line="254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SWOT Analysis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tbl>
      <w:tblPr/>
      <w:tblGrid>
        <w:gridCol w:w="2070"/>
        <w:gridCol w:w="3405"/>
        <w:gridCol w:w="3360"/>
      </w:tblGrid>
      <w:tr>
        <w:trPr>
          <w:trHeight w:val="660" w:hRule="auto"/>
          <w:jc w:val="left"/>
        </w:trPr>
        <w:tc>
          <w:tcPr>
            <w:tcW w:w="207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  <w:tc>
          <w:tcPr>
            <w:tcW w:w="3405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auto" w:fill="70ad47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POSITIVE ASPECTS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  <w:tc>
          <w:tcPr>
            <w:tcW w:w="3360" w:type="dxa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auto" w:fill="ff3f55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NEGATIVE ASPECTS</w:t>
            </w:r>
          </w:p>
        </w:tc>
      </w:tr>
      <w:tr>
        <w:trPr>
          <w:trHeight w:val="1140" w:hRule="auto"/>
          <w:jc w:val="left"/>
        </w:trPr>
        <w:tc>
          <w:tcPr>
            <w:tcW w:w="207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  <w:tc>
          <w:tcPr>
            <w:tcW w:w="340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Strengths</w:t>
            </w:r>
          </w:p>
        </w:tc>
        <w:tc>
          <w:tcPr>
            <w:tcW w:w="336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Weaknesses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</w:tr>
      <w:tr>
        <w:trPr>
          <w:trHeight w:val="975" w:hRule="auto"/>
          <w:jc w:val="left"/>
        </w:trPr>
        <w:tc>
          <w:tcPr>
            <w:tcW w:w="207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0cece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INTERNAL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40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207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</w:r>
          </w:p>
        </w:tc>
        <w:tc>
          <w:tcPr>
            <w:tcW w:w="340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Opportunities</w:t>
            </w:r>
          </w:p>
        </w:tc>
        <w:tc>
          <w:tcPr>
            <w:tcW w:w="336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Threats</w:t>
            </w:r>
          </w:p>
        </w:tc>
      </w:tr>
      <w:tr>
        <w:trPr>
          <w:trHeight w:val="1305" w:hRule="auto"/>
          <w:jc w:val="left"/>
        </w:trPr>
        <w:tc>
          <w:tcPr>
            <w:tcW w:w="2070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auto" w:fill="d0cece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EXTERNAL</w:t>
            </w:r>
          </w:p>
        </w:tc>
        <w:tc>
          <w:tcPr>
            <w:tcW w:w="3405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0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scformazione.org/dgvet30-al-via-un-nuovo-progetto-su-ambiente-e-cambiamento-climatico/" Id="docRId0" Type="http://schemas.openxmlformats.org/officeDocument/2006/relationships/hyperlink" /><Relationship TargetMode="External" Target="mailto:minieri.l@scformazione.org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